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AAB7E">
      <w:pPr>
        <w:spacing w:line="580" w:lineRule="exact"/>
        <w:jc w:val="center"/>
        <w:rPr>
          <w:rFonts w:ascii="方正小标宋简体" w:hAnsi="Times New Roman" w:eastAsia="方正小标宋简体" w:cs="Times New Roman"/>
          <w:bCs/>
          <w:kern w:val="0"/>
          <w:sz w:val="44"/>
          <w:szCs w:val="44"/>
        </w:rPr>
      </w:pPr>
      <w:r>
        <w:rPr>
          <w:rFonts w:hint="eastAsia" w:ascii="方正小标宋简体" w:hAnsi="Times New Roman" w:eastAsia="方正小标宋简体" w:cs="Times New Roman"/>
          <w:bCs/>
          <w:kern w:val="0"/>
          <w:sz w:val="44"/>
          <w:szCs w:val="44"/>
        </w:rPr>
        <w:t>江西省地方标准</w:t>
      </w:r>
    </w:p>
    <w:p w14:paraId="571890C1">
      <w:pPr>
        <w:spacing w:line="580" w:lineRule="exact"/>
        <w:jc w:val="center"/>
        <w:rPr>
          <w:rFonts w:ascii="方正小标宋简体" w:hAnsi="Times New Roman" w:eastAsia="方正小标宋简体" w:cs="Times New Roman"/>
          <w:bCs/>
          <w:kern w:val="0"/>
          <w:sz w:val="44"/>
          <w:szCs w:val="44"/>
        </w:rPr>
      </w:pPr>
      <w:r>
        <w:rPr>
          <w:rFonts w:hint="eastAsia" w:ascii="方正小标宋简体" w:hAnsi="Times New Roman" w:eastAsia="方正小标宋简体" w:cs="Times New Roman"/>
          <w:bCs/>
          <w:kern w:val="0"/>
          <w:sz w:val="44"/>
          <w:szCs w:val="44"/>
        </w:rPr>
        <w:t>《企业标准化总监设立指南》编制说明</w:t>
      </w:r>
    </w:p>
    <w:p w14:paraId="51C45705"/>
    <w:p w14:paraId="3C25F454">
      <w:pPr>
        <w:numPr>
          <w:ilvl w:val="0"/>
          <w:numId w:val="0"/>
        </w:numPr>
        <w:ind w:firstLine="640" w:firstLineChars="200"/>
        <w:rPr>
          <w:rFonts w:hint="eastAsia" w:ascii="黑体" w:hAnsi="Times New Roman" w:eastAsia="黑体" w:cs="Times New Roman"/>
          <w:sz w:val="32"/>
          <w:szCs w:val="32"/>
          <w:lang w:val="en-US" w:eastAsia="zh-CN"/>
        </w:rPr>
      </w:pPr>
      <w:r>
        <w:rPr>
          <w:rFonts w:hint="eastAsia" w:ascii="黑体" w:hAnsi="Times New Roman" w:eastAsia="黑体" w:cs="Times New Roman"/>
          <w:kern w:val="2"/>
          <w:sz w:val="32"/>
          <w:szCs w:val="32"/>
          <w:lang w:val="en-US" w:eastAsia="zh-CN" w:bidi="ar-SA"/>
        </w:rPr>
        <w:t>一、</w:t>
      </w:r>
      <w:r>
        <w:rPr>
          <w:rFonts w:hint="eastAsia" w:ascii="黑体" w:hAnsi="Times New Roman" w:eastAsia="黑体" w:cs="Times New Roman"/>
          <w:sz w:val="32"/>
          <w:szCs w:val="32"/>
          <w:lang w:val="en-US" w:eastAsia="zh-CN"/>
        </w:rPr>
        <w:t>任务来源</w:t>
      </w:r>
    </w:p>
    <w:p w14:paraId="5F3DA999">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根据《江西省市场监管局关于下达2024年第九批江西省地方标准制修订计划的通知》，《企业标准化总监设立指南》列入本次江西省地方标准制修订计划，计划号为：DB36-2024-9-33，由江西省市场监督管理局提出，由江西省检验检测认证总院检测认证技术发展研究院、江西省质量和标准化研究院、江西铜业集团有限公司、江西省公共资源交易集团四个单位共同承担本标准的起草工作。</w:t>
      </w:r>
    </w:p>
    <w:p w14:paraId="580288F0">
      <w:pPr>
        <w:numPr>
          <w:ilvl w:val="0"/>
          <w:numId w:val="0"/>
        </w:numPr>
        <w:ind w:firstLine="640" w:firstLineChars="200"/>
        <w:rPr>
          <w:rFonts w:hint="default" w:ascii="黑体" w:hAnsi="Times New Roman" w:eastAsia="黑体" w:cs="Times New Roman"/>
          <w:sz w:val="32"/>
          <w:szCs w:val="32"/>
          <w:lang w:val="en-US" w:eastAsia="zh-CN"/>
        </w:rPr>
      </w:pPr>
      <w:r>
        <w:rPr>
          <w:rFonts w:hint="eastAsia" w:ascii="黑体" w:hAnsi="Times New Roman" w:eastAsia="黑体" w:cs="Times New Roman"/>
          <w:kern w:val="2"/>
          <w:sz w:val="32"/>
          <w:szCs w:val="32"/>
          <w:lang w:val="en-US" w:eastAsia="zh-CN" w:bidi="ar-SA"/>
        </w:rPr>
        <w:t>二、编制背景、目的和意义</w:t>
      </w:r>
    </w:p>
    <w:p w14:paraId="03A201CF">
      <w:pPr>
        <w:widowControl/>
        <w:spacing w:line="580" w:lineRule="exact"/>
        <w:ind w:firstLine="643" w:firstLineChars="200"/>
        <w:outlineLvl w:val="0"/>
        <w:rPr>
          <w:rFonts w:ascii="仿宋_GB2312" w:hAnsi="Times New Roman" w:eastAsia="仿宋_GB2312" w:cs="Times New Roman"/>
          <w:b/>
          <w:bCs/>
          <w:kern w:val="0"/>
          <w:sz w:val="32"/>
          <w:szCs w:val="32"/>
        </w:rPr>
      </w:pPr>
      <w:r>
        <w:rPr>
          <w:rFonts w:hint="eastAsia" w:ascii="仿宋_GB2312" w:hAnsi="Times New Roman" w:eastAsia="仿宋_GB2312" w:cs="Times New Roman"/>
          <w:b/>
          <w:bCs/>
          <w:kern w:val="0"/>
          <w:sz w:val="32"/>
          <w:szCs w:val="32"/>
        </w:rPr>
        <w:t>（一）编制背景</w:t>
      </w:r>
    </w:p>
    <w:p w14:paraId="71370591">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2023年11月，国家标准委、教育部、科技部、人力资源和社会保障部、全国工商联五部门联合印发《标准化人才培养专项行动计划（2023—2025年）》（以下简称《行动计划》），行动目标提出一批大中型企业建立标准化总监制度，纳入国家企业标准化总监人才库重点培养人才达300名以上。标准化行政管理人才专业培训全面推进，实现新入职标准化行政管理人员培训全覆盖。</w:t>
      </w:r>
    </w:p>
    <w:p w14:paraId="70B3A532">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为贯彻落实《国家标准化发展纲要》《国家“十四五”期间人才发展规划》《行动计划》文件要求，省标准化战略领导小组办公室印发《江西省标准化人才培养专项行动实施方案》，总目标提出逐步推动企业建立标准化总监制度，培养100名企业标准化总监。</w:t>
      </w:r>
    </w:p>
    <w:p w14:paraId="15ED2015">
      <w:pPr>
        <w:widowControl/>
        <w:numPr>
          <w:ilvl w:val="0"/>
          <w:numId w:val="2"/>
        </w:numPr>
        <w:spacing w:line="580" w:lineRule="exact"/>
        <w:ind w:firstLine="643" w:firstLineChars="200"/>
        <w:outlineLvl w:val="0"/>
        <w:rPr>
          <w:rFonts w:hint="eastAsia" w:ascii="仿宋_GB2312" w:hAnsi="Times New Roman" w:eastAsia="仿宋_GB2312" w:cs="Times New Roman"/>
          <w:b/>
          <w:bCs/>
          <w:kern w:val="0"/>
          <w:sz w:val="32"/>
          <w:szCs w:val="32"/>
          <w:lang w:val="en-US" w:eastAsia="zh-CN"/>
        </w:rPr>
      </w:pPr>
      <w:r>
        <w:rPr>
          <w:rFonts w:hint="default" w:ascii="仿宋_GB2312" w:hAnsi="Times New Roman" w:eastAsia="仿宋_GB2312" w:cs="Times New Roman"/>
          <w:b/>
          <w:bCs/>
          <w:kern w:val="0"/>
          <w:sz w:val="32"/>
          <w:szCs w:val="32"/>
          <w:lang w:val="en-US" w:eastAsia="zh-CN"/>
        </w:rPr>
        <w:t>编制</w:t>
      </w:r>
      <w:r>
        <w:rPr>
          <w:rFonts w:hint="eastAsia" w:ascii="仿宋_GB2312" w:hAnsi="Times New Roman" w:eastAsia="仿宋_GB2312" w:cs="Times New Roman"/>
          <w:b/>
          <w:bCs/>
          <w:kern w:val="0"/>
          <w:sz w:val="32"/>
          <w:szCs w:val="32"/>
          <w:lang w:val="en-US" w:eastAsia="zh-CN"/>
        </w:rPr>
        <w:t>目的</w:t>
      </w:r>
    </w:p>
    <w:p w14:paraId="09ED82CE">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根据《国家标准化发展纲要》《国家“十四五”期间人才发展规划》《标准化人才培养专项行动计划（2023—2025年）》等文件要求，我省实施新时代人才强省战略，为奋力谱写中国式现代化江西标准强省篇章提供强有力人才支撑。推动企业建立标准化总监制度是在企业培养一批标准编审、实施和服务能手，充分发挥标准创新型企业作用，鼓励企业配备与其企业规模、产品类别、管理水平、创新能力等相适应的标准化总监，并明确企业标准化总监岗位职责</w:t>
      </w:r>
      <w:r>
        <w:rPr>
          <w:rFonts w:hint="eastAsia" w:ascii="仿宋_GB2312" w:eastAsia="仿宋_GB2312"/>
          <w:sz w:val="32"/>
          <w:szCs w:val="32"/>
          <w:highlight w:val="none"/>
          <w:lang w:val="en-US" w:eastAsia="zh-CN"/>
        </w:rPr>
        <w:t>，是实施标准强省战略部署、提高企业标准化意识和标准化管理</w:t>
      </w:r>
      <w:r>
        <w:rPr>
          <w:rFonts w:hint="eastAsia" w:ascii="仿宋_GB2312" w:eastAsia="仿宋_GB2312"/>
          <w:sz w:val="32"/>
          <w:szCs w:val="32"/>
          <w:lang w:val="en-US" w:eastAsia="zh-CN"/>
        </w:rPr>
        <w:t>水平的重要手段。</w:t>
      </w:r>
    </w:p>
    <w:p w14:paraId="5DF616C9">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标准作为一种制度工具在经济建设中发挥着越来越大的作用，通过标准规范和指导企业标准化总监制度的建立健全具有重大意义，为企业标准化总监设立工作的规范化发展，全面推动企业标准化总监队伍的培养，提高企业标准化能力，提升企业转型升级和创新发展，特制定本标准。</w:t>
      </w:r>
    </w:p>
    <w:p w14:paraId="17194C04">
      <w:pPr>
        <w:widowControl/>
        <w:spacing w:line="580" w:lineRule="exact"/>
        <w:ind w:firstLine="643" w:firstLineChars="200"/>
        <w:outlineLvl w:val="0"/>
        <w:rPr>
          <w:rFonts w:hint="eastAsia"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rPr>
        <w:t>（三）编制意义</w:t>
      </w:r>
    </w:p>
    <w:p w14:paraId="3A34CBA3">
      <w:pPr>
        <w:ind w:firstLine="640" w:firstLineChars="200"/>
        <w:rPr>
          <w:rFonts w:hint="eastAsia" w:ascii="仿宋_GB2312" w:eastAsia="仿宋_GB2312"/>
          <w:b w:val="0"/>
          <w:bCs w:val="0"/>
          <w:sz w:val="32"/>
          <w:szCs w:val="32"/>
          <w:lang w:val="en-US" w:eastAsia="zh-CN"/>
        </w:rPr>
      </w:pPr>
      <w:r>
        <w:rPr>
          <w:rFonts w:hint="eastAsia" w:ascii="仿宋_GB2312" w:hAnsi="Times New Roman" w:eastAsia="仿宋_GB2312" w:cs="Times New Roman"/>
          <w:b w:val="0"/>
          <w:bCs w:val="0"/>
          <w:kern w:val="0"/>
          <w:sz w:val="32"/>
          <w:szCs w:val="32"/>
          <w:lang w:val="en-US" w:eastAsia="zh-CN"/>
        </w:rPr>
        <w:t>在省级、各设区市及县级市场监督管理部门的指导协调、统筹推进下，出台企业标准化总监制度相关指导文件，开展江西省标准创新型企业培育工作，在标准创新型企业率先推行企业标准化总监制度，逐步引导我省规模以上企业逐步建立企业标准化总监制度，选拔培养企业标准化总监，打造以企业标准化总监为核心、企业员工为辅助的企业标准化人才培养新高地，定期组织企业标准化总监培育专题培训、经验交流会、成果推广发布会等活动，组织开展优秀标准企业总监评选。企业针对新进人员、新转岗人员等标准化行政管理人员，加强标准化业务技能培训，提升标准化专业水平。定期组织技术工人参加各类标准化培训，掌握标准化现场管理、标准化作业等标准化应用知识，提高在实际工作中实施标准的能力，进而创建一批标准实施能手，打造一支高素质标准化行政管理队伍。</w:t>
      </w:r>
    </w:p>
    <w:p w14:paraId="5A067DD7">
      <w:pPr>
        <w:numPr>
          <w:ilvl w:val="0"/>
          <w:numId w:val="0"/>
        </w:numPr>
        <w:ind w:firstLine="640" w:firstLineChars="200"/>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三、标准编制原则</w:t>
      </w:r>
    </w:p>
    <w:p w14:paraId="5C8B03D0">
      <w:pPr>
        <w:ind w:firstLine="640" w:firstLineChars="200"/>
        <w:rPr>
          <w:rFonts w:hint="default" w:ascii="仿宋_GB2312" w:eastAsia="仿宋_GB2312"/>
          <w:b w:val="0"/>
          <w:bCs w:val="0"/>
          <w:sz w:val="32"/>
          <w:szCs w:val="32"/>
          <w:lang w:val="en-US" w:eastAsia="zh-CN"/>
        </w:rPr>
      </w:pPr>
      <w:r>
        <w:rPr>
          <w:rFonts w:hint="default" w:ascii="仿宋_GB2312" w:eastAsia="仿宋_GB2312"/>
          <w:b w:val="0"/>
          <w:bCs w:val="0"/>
          <w:sz w:val="32"/>
          <w:szCs w:val="32"/>
          <w:lang w:val="en-US" w:eastAsia="zh-CN"/>
        </w:rPr>
        <w:t>本标准在编制过程中，主要遵循了</w:t>
      </w:r>
      <w:r>
        <w:rPr>
          <w:rFonts w:hint="eastAsia" w:ascii="仿宋_GB2312" w:eastAsia="仿宋_GB2312"/>
          <w:b w:val="0"/>
          <w:bCs w:val="0"/>
          <w:sz w:val="32"/>
          <w:szCs w:val="32"/>
          <w:lang w:val="en-US" w:eastAsia="zh-CN"/>
        </w:rPr>
        <w:t>科学性、实践性、规范性、可操作性</w:t>
      </w:r>
      <w:r>
        <w:rPr>
          <w:rFonts w:hint="default" w:ascii="仿宋_GB2312" w:eastAsia="仿宋_GB2312"/>
          <w:b w:val="0"/>
          <w:bCs w:val="0"/>
          <w:sz w:val="32"/>
          <w:szCs w:val="32"/>
          <w:lang w:val="en-US" w:eastAsia="zh-CN"/>
        </w:rPr>
        <w:t>的原则。</w:t>
      </w:r>
    </w:p>
    <w:p w14:paraId="4F792548">
      <w:pPr>
        <w:ind w:firstLine="640" w:firstLineChars="200"/>
        <w:rPr>
          <w:rFonts w:hint="default"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1、科学性原则。本标准严格遵守国家相关法律、文件，深入钻研相关理论，认真梳理国家层面和省内相关的法律法规和政策文本，在理论方面体现该标准的科学性。</w:t>
      </w:r>
    </w:p>
    <w:p w14:paraId="7227A3EA">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2、实践性原则。本标准的编写，是以总结江西省企业标准化总监培训、企业聘用经验为基础，结合在设立标准化总监工作中实际需要指导的问题，指导企业标准化总监的培训及聘用。</w:t>
      </w:r>
    </w:p>
    <w:p w14:paraId="449CDD1E">
      <w:pPr>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3、</w:t>
      </w:r>
      <w:r>
        <w:rPr>
          <w:rFonts w:hint="eastAsia" w:ascii="仿宋_GB2312" w:eastAsia="仿宋_GB2312"/>
          <w:sz w:val="32"/>
          <w:szCs w:val="32"/>
          <w:lang w:val="en-US" w:eastAsia="zh-CN"/>
        </w:rPr>
        <w:t>规范</w:t>
      </w:r>
      <w:r>
        <w:rPr>
          <w:rFonts w:hint="default" w:ascii="仿宋_GB2312" w:eastAsia="仿宋_GB2312"/>
          <w:sz w:val="32"/>
          <w:szCs w:val="32"/>
          <w:lang w:val="en-US" w:eastAsia="zh-CN"/>
        </w:rPr>
        <w:t>性原则。本文件严格按照GB/T1.1-2020《标准化工作导则第1部分</w:t>
      </w:r>
      <w:r>
        <w:rPr>
          <w:rFonts w:hint="eastAsia" w:ascii="仿宋_GB2312" w:eastAsia="仿宋_GB2312"/>
          <w:sz w:val="32"/>
          <w:szCs w:val="32"/>
          <w:lang w:val="en-US" w:eastAsia="zh-CN"/>
        </w:rPr>
        <w:t>：</w:t>
      </w:r>
      <w:r>
        <w:rPr>
          <w:rFonts w:hint="default" w:ascii="仿宋_GB2312" w:eastAsia="仿宋_GB2312"/>
          <w:sz w:val="32"/>
          <w:szCs w:val="32"/>
          <w:lang w:val="en-US" w:eastAsia="zh-CN"/>
        </w:rPr>
        <w:t>标准化文件的结构和起草规则》的要求</w:t>
      </w:r>
      <w:r>
        <w:rPr>
          <w:rFonts w:hint="eastAsia" w:ascii="仿宋_GB2312" w:eastAsia="仿宋_GB2312"/>
          <w:sz w:val="32"/>
          <w:szCs w:val="32"/>
          <w:lang w:val="en-US" w:eastAsia="zh-CN"/>
        </w:rPr>
        <w:t>进行编写</w:t>
      </w:r>
      <w:r>
        <w:rPr>
          <w:rFonts w:hint="default" w:ascii="仿宋_GB2312" w:eastAsia="仿宋_GB2312"/>
          <w:sz w:val="32"/>
          <w:szCs w:val="32"/>
          <w:lang w:val="en-US" w:eastAsia="zh-CN"/>
        </w:rPr>
        <w:t>。</w:t>
      </w:r>
    </w:p>
    <w:p w14:paraId="0C484663">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4</w:t>
      </w:r>
      <w:r>
        <w:rPr>
          <w:rFonts w:hint="default" w:ascii="仿宋_GB2312" w:eastAsia="仿宋_GB2312"/>
          <w:sz w:val="32"/>
          <w:szCs w:val="32"/>
          <w:lang w:val="en-US" w:eastAsia="zh-CN"/>
        </w:rPr>
        <w:t>.可操作性。该标准结合工作实际，便于开展企业标准化总监设立的实际操作，能为</w:t>
      </w:r>
      <w:r>
        <w:rPr>
          <w:rFonts w:hint="eastAsia" w:ascii="仿宋_GB2312" w:eastAsia="仿宋_GB2312"/>
          <w:sz w:val="32"/>
          <w:szCs w:val="32"/>
          <w:lang w:val="en-US" w:eastAsia="zh-CN"/>
        </w:rPr>
        <w:t>江西省</w:t>
      </w:r>
      <w:r>
        <w:rPr>
          <w:rFonts w:hint="default" w:ascii="仿宋_GB2312" w:eastAsia="仿宋_GB2312"/>
          <w:sz w:val="32"/>
          <w:szCs w:val="32"/>
          <w:lang w:val="en-US" w:eastAsia="zh-CN"/>
        </w:rPr>
        <w:t>各地</w:t>
      </w:r>
      <w:r>
        <w:rPr>
          <w:rFonts w:hint="eastAsia" w:ascii="仿宋_GB2312" w:eastAsia="仿宋_GB2312"/>
          <w:sz w:val="32"/>
          <w:szCs w:val="32"/>
          <w:lang w:val="en-US" w:eastAsia="zh-CN"/>
        </w:rPr>
        <w:t>的</w:t>
      </w:r>
      <w:r>
        <w:rPr>
          <w:rFonts w:hint="default" w:ascii="仿宋_GB2312" w:eastAsia="仿宋_GB2312"/>
          <w:sz w:val="32"/>
          <w:szCs w:val="32"/>
          <w:lang w:val="en-US" w:eastAsia="zh-CN"/>
        </w:rPr>
        <w:t>企业</w:t>
      </w:r>
      <w:r>
        <w:rPr>
          <w:rFonts w:hint="eastAsia" w:ascii="仿宋_GB2312" w:eastAsia="仿宋_GB2312"/>
          <w:sz w:val="32"/>
          <w:szCs w:val="32"/>
          <w:lang w:val="en-US" w:eastAsia="zh-CN"/>
        </w:rPr>
        <w:t>设立标准化总监</w:t>
      </w:r>
      <w:r>
        <w:rPr>
          <w:rFonts w:hint="default" w:ascii="仿宋_GB2312" w:eastAsia="仿宋_GB2312"/>
          <w:sz w:val="32"/>
          <w:szCs w:val="32"/>
          <w:lang w:val="en-US" w:eastAsia="zh-CN"/>
        </w:rPr>
        <w:t>提供</w:t>
      </w:r>
      <w:r>
        <w:rPr>
          <w:rFonts w:hint="eastAsia" w:ascii="仿宋_GB2312" w:eastAsia="仿宋_GB2312"/>
          <w:sz w:val="32"/>
          <w:szCs w:val="32"/>
          <w:lang w:val="en-US" w:eastAsia="zh-CN"/>
        </w:rPr>
        <w:t>操作</w:t>
      </w:r>
      <w:r>
        <w:rPr>
          <w:rFonts w:hint="default" w:ascii="仿宋_GB2312" w:eastAsia="仿宋_GB2312"/>
          <w:sz w:val="32"/>
          <w:szCs w:val="32"/>
          <w:lang w:val="en-US" w:eastAsia="zh-CN"/>
        </w:rPr>
        <w:t>参考并产生实际效果。</w:t>
      </w:r>
    </w:p>
    <w:p w14:paraId="50A0BB9D">
      <w:pPr>
        <w:spacing w:line="580" w:lineRule="exact"/>
        <w:ind w:firstLine="640" w:firstLineChars="200"/>
        <w:rPr>
          <w:rFonts w:ascii="黑体" w:hAnsi="黑体" w:eastAsia="黑体" w:cs="黑体"/>
          <w:bCs/>
          <w:kern w:val="0"/>
          <w:sz w:val="32"/>
          <w:szCs w:val="32"/>
        </w:rPr>
      </w:pPr>
      <w:r>
        <w:rPr>
          <w:rFonts w:hint="eastAsia" w:ascii="黑体" w:hAnsi="黑体" w:eastAsia="黑体" w:cs="黑体"/>
          <w:bCs/>
          <w:kern w:val="0"/>
          <w:sz w:val="32"/>
          <w:szCs w:val="32"/>
        </w:rPr>
        <w:t>四、标准编制过程</w:t>
      </w:r>
    </w:p>
    <w:p w14:paraId="6C52D1AD">
      <w:pPr>
        <w:spacing w:line="580" w:lineRule="exact"/>
        <w:ind w:firstLine="640" w:firstLineChars="20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本标准的主要编制过程如下：</w:t>
      </w:r>
    </w:p>
    <w:p w14:paraId="19EC45DC">
      <w:pPr>
        <w:spacing w:line="580" w:lineRule="exact"/>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1.成立《企业标准化总监设立指南》省级地方标准起草小组，对该标准内容进行调研、论证，收集相关文献资料，完成前期调研和资料收集工作；多次召开标准起草研讨会，从学理上对本指标体系进行论证，对前期调研收集的资料进行筛选，确定标准起草的主要内容，完成标准草案起草；</w:t>
      </w:r>
    </w:p>
    <w:p w14:paraId="30E73E59">
      <w:pPr>
        <w:spacing w:line="580" w:lineRule="exact"/>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2.整理资料、查阅文献，编制标准草案，形成标准征求意见稿；</w:t>
      </w:r>
    </w:p>
    <w:p w14:paraId="719464EA">
      <w:pPr>
        <w:spacing w:line="580" w:lineRule="exact"/>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3.参加立项答辩，根据立项会专家意见修改标准文本。</w:t>
      </w:r>
    </w:p>
    <w:p w14:paraId="23382344">
      <w:pPr>
        <w:spacing w:line="580" w:lineRule="exact"/>
        <w:ind w:firstLine="640" w:firstLineChars="200"/>
        <w:rPr>
          <w:rFonts w:ascii="黑体" w:hAnsi="黑体" w:eastAsia="黑体" w:cs="黑体"/>
          <w:bCs/>
          <w:kern w:val="0"/>
          <w:sz w:val="32"/>
          <w:szCs w:val="32"/>
        </w:rPr>
      </w:pPr>
      <w:r>
        <w:rPr>
          <w:rFonts w:hint="eastAsia" w:ascii="黑体" w:hAnsi="黑体" w:eastAsia="黑体" w:cs="黑体"/>
          <w:bCs/>
          <w:kern w:val="0"/>
          <w:sz w:val="32"/>
          <w:szCs w:val="32"/>
        </w:rPr>
        <w:t>五、标准主要条款编制说明</w:t>
      </w:r>
    </w:p>
    <w:p w14:paraId="70BE4600">
      <w:pPr>
        <w:widowControl/>
        <w:spacing w:line="580" w:lineRule="exact"/>
        <w:ind w:firstLine="643" w:firstLineChars="200"/>
        <w:outlineLvl w:val="0"/>
        <w:rPr>
          <w:rFonts w:ascii="仿宋_GB2312" w:hAnsi="Times New Roman" w:eastAsia="仿宋_GB2312" w:cs="Times New Roman"/>
          <w:b/>
          <w:bCs/>
          <w:kern w:val="0"/>
          <w:sz w:val="32"/>
          <w:szCs w:val="32"/>
        </w:rPr>
      </w:pPr>
      <w:r>
        <w:rPr>
          <w:rFonts w:hint="eastAsia" w:ascii="仿宋_GB2312" w:hAnsi="Times New Roman" w:eastAsia="仿宋_GB2312" w:cs="Times New Roman"/>
          <w:b/>
          <w:bCs/>
          <w:kern w:val="0"/>
          <w:sz w:val="32"/>
          <w:szCs w:val="32"/>
        </w:rPr>
        <w:t>（一）标准适用范围</w:t>
      </w:r>
    </w:p>
    <w:p w14:paraId="5E86883A">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val="en-US" w:eastAsia="zh-CN"/>
        </w:rPr>
        <w:t>标准</w:t>
      </w:r>
      <w:r>
        <w:rPr>
          <w:rFonts w:hint="eastAsia" w:ascii="仿宋_GB2312" w:hAnsi="仿宋_GB2312" w:eastAsia="仿宋_GB2312" w:cs="仿宋_GB2312"/>
          <w:sz w:val="32"/>
          <w:szCs w:val="32"/>
        </w:rPr>
        <w:t>提供了企业标准化总监岗位设立原则、设立要求、设立流程、工作内容、岗位保障及评价等工作的指南。</w:t>
      </w:r>
    </w:p>
    <w:p w14:paraId="50089237">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val="en-US" w:eastAsia="zh-CN"/>
        </w:rPr>
        <w:t>标准适用于</w:t>
      </w:r>
      <w:r>
        <w:rPr>
          <w:rFonts w:hint="eastAsia" w:ascii="仿宋_GB2312" w:hAnsi="仿宋_GB2312" w:eastAsia="仿宋_GB2312" w:cs="仿宋_GB2312"/>
          <w:sz w:val="32"/>
          <w:szCs w:val="32"/>
        </w:rPr>
        <w:t>企业标准化总监岗位的设立。</w:t>
      </w:r>
    </w:p>
    <w:p w14:paraId="53A2459B">
      <w:pPr>
        <w:widowControl/>
        <w:spacing w:line="580" w:lineRule="exact"/>
        <w:ind w:firstLine="643" w:firstLineChars="200"/>
        <w:outlineLvl w:val="0"/>
        <w:rPr>
          <w:rFonts w:ascii="仿宋_GB2312" w:hAnsi="Times New Roman" w:eastAsia="仿宋_GB2312" w:cs="Times New Roman"/>
          <w:b/>
          <w:bCs/>
          <w:kern w:val="0"/>
          <w:sz w:val="32"/>
          <w:szCs w:val="32"/>
        </w:rPr>
      </w:pPr>
      <w:r>
        <w:rPr>
          <w:rFonts w:hint="eastAsia" w:ascii="仿宋_GB2312" w:hAnsi="Times New Roman" w:eastAsia="仿宋_GB2312" w:cs="Times New Roman"/>
          <w:b/>
          <w:bCs/>
          <w:kern w:val="0"/>
          <w:sz w:val="32"/>
          <w:szCs w:val="32"/>
        </w:rPr>
        <w:t>（二）标准引用文件</w:t>
      </w:r>
    </w:p>
    <w:p w14:paraId="4945F2BC">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GB/T 1.1  标准化工作导则第1部分：标准化文件的结构和起草规则 </w:t>
      </w:r>
    </w:p>
    <w:p w14:paraId="18000ACD">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2893.1 图形符号 安全色和安全标志 第1部分：工作场所和公共区域中安全标志的设计原则</w:t>
      </w:r>
    </w:p>
    <w:p w14:paraId="589A655C">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13016  标准体系构建原则和要求</w:t>
      </w:r>
    </w:p>
    <w:p w14:paraId="56E55275">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13017</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企业标准体系表编制指南</w:t>
      </w:r>
    </w:p>
    <w:p w14:paraId="04B4F559">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15496</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企业标准体系要求</w:t>
      </w:r>
    </w:p>
    <w:p w14:paraId="7A1A4D79">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15497</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企业标准体系产品实现</w:t>
      </w:r>
    </w:p>
    <w:p w14:paraId="6622554A">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15498</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企业标准体系基础保障</w:t>
      </w:r>
    </w:p>
    <w:p w14:paraId="6B278345">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19273</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企业标准化工作评价与改进</w:t>
      </w:r>
    </w:p>
    <w:p w14:paraId="543163AE">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20000.1 标准化工作指南第1部分：标准化和相关活动的通用术语</w:t>
      </w:r>
    </w:p>
    <w:p w14:paraId="28F5F3C6">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20002（所有部分）标准中特定内容的起草</w:t>
      </w:r>
    </w:p>
    <w:p w14:paraId="33412439">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24421.1 服务业组织标准化工作指南第1部分：基本要求</w:t>
      </w:r>
    </w:p>
    <w:p w14:paraId="2D763D57">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24421.2 服务业组织标准化工作指南第2部分：标准体系</w:t>
      </w:r>
    </w:p>
    <w:p w14:paraId="4BBEDF0E">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24421.3 服务业组织标准化工作指南第3部分：标准编写</w:t>
      </w:r>
    </w:p>
    <w:p w14:paraId="33AA5ADC">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24421.4 服务业组织标准化工作指南第4部分：标准实施及评价</w:t>
      </w:r>
    </w:p>
    <w:p w14:paraId="0E221963">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31600  农业综合标准化工作指南</w:t>
      </w:r>
    </w:p>
    <w:p w14:paraId="6AEEF716">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GB/T 35778  企业标准化工作指南</w:t>
      </w:r>
    </w:p>
    <w:p w14:paraId="72714064">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DB36/T 1914  标准化试点示范项目效果评估规范</w:t>
      </w:r>
    </w:p>
    <w:p w14:paraId="06621BFE">
      <w:pPr>
        <w:widowControl/>
        <w:numPr>
          <w:ilvl w:val="0"/>
          <w:numId w:val="0"/>
        </w:numPr>
        <w:spacing w:line="580" w:lineRule="exact"/>
        <w:ind w:firstLine="643" w:firstLineChars="200"/>
        <w:outlineLvl w:val="0"/>
        <w:rPr>
          <w:rFonts w:hint="default"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bidi="ar-SA"/>
        </w:rPr>
        <w:t>（三）</w:t>
      </w:r>
      <w:r>
        <w:rPr>
          <w:rFonts w:hint="eastAsia" w:ascii="仿宋_GB2312" w:hAnsi="Times New Roman" w:eastAsia="仿宋_GB2312" w:cs="Times New Roman"/>
          <w:b/>
          <w:bCs/>
          <w:kern w:val="0"/>
          <w:sz w:val="32"/>
          <w:szCs w:val="32"/>
          <w:lang w:val="en-US" w:eastAsia="zh-CN"/>
        </w:rPr>
        <w:t>标准主要内容</w:t>
      </w:r>
    </w:p>
    <w:p w14:paraId="79AA333D">
      <w:pPr>
        <w:widowControl/>
        <w:numPr>
          <w:ilvl w:val="0"/>
          <w:numId w:val="0"/>
        </w:numPr>
        <w:spacing w:line="580" w:lineRule="exact"/>
        <w:ind w:firstLine="643" w:firstLineChars="200"/>
        <w:outlineLvl w:val="0"/>
        <w:rPr>
          <w:rFonts w:hint="default"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rPr>
        <w:t>1、</w:t>
      </w:r>
      <w:r>
        <w:rPr>
          <w:rFonts w:hint="default" w:ascii="仿宋_GB2312" w:hAnsi="Times New Roman" w:eastAsia="仿宋_GB2312" w:cs="Times New Roman"/>
          <w:b/>
          <w:bCs/>
          <w:kern w:val="0"/>
          <w:sz w:val="32"/>
          <w:szCs w:val="32"/>
          <w:lang w:val="en-US" w:eastAsia="zh-CN"/>
        </w:rPr>
        <w:t>术语和定义</w:t>
      </w:r>
    </w:p>
    <w:p w14:paraId="796CCC6E">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本标准对企业标准化</w:t>
      </w:r>
      <w:r>
        <w:rPr>
          <w:rFonts w:hint="eastAsia" w:ascii="仿宋_GB2312" w:hAnsi="Times New Roman" w:eastAsia="仿宋_GB2312" w:cs="Times New Roman"/>
          <w:b w:val="0"/>
          <w:bCs w:val="0"/>
          <w:kern w:val="0"/>
          <w:sz w:val="32"/>
          <w:szCs w:val="32"/>
          <w:lang w:val="en-US" w:eastAsia="zh-CN" w:bidi="ar-SA"/>
        </w:rPr>
        <w:t>和企业标准化总监</w:t>
      </w:r>
      <w:r>
        <w:rPr>
          <w:rFonts w:hint="default" w:ascii="仿宋_GB2312" w:hAnsi="Times New Roman" w:eastAsia="仿宋_GB2312" w:cs="Times New Roman"/>
          <w:b w:val="0"/>
          <w:bCs w:val="0"/>
          <w:kern w:val="0"/>
          <w:sz w:val="32"/>
          <w:szCs w:val="32"/>
          <w:lang w:val="en-US" w:eastAsia="zh-CN" w:bidi="ar-SA"/>
        </w:rPr>
        <w:t>做出了解释说明</w:t>
      </w:r>
      <w:r>
        <w:rPr>
          <w:rFonts w:hint="eastAsia" w:ascii="仿宋_GB2312" w:hAnsi="Times New Roman" w:eastAsia="仿宋_GB2312" w:cs="Times New Roman"/>
          <w:b w:val="0"/>
          <w:bCs w:val="0"/>
          <w:kern w:val="0"/>
          <w:sz w:val="32"/>
          <w:szCs w:val="32"/>
          <w:lang w:val="en-US" w:eastAsia="zh-CN" w:bidi="ar-SA"/>
        </w:rPr>
        <w:t>。</w:t>
      </w:r>
      <w:r>
        <w:rPr>
          <w:rFonts w:hint="default" w:ascii="仿宋_GB2312" w:hAnsi="Times New Roman" w:eastAsia="仿宋_GB2312" w:cs="Times New Roman"/>
          <w:b w:val="0"/>
          <w:bCs w:val="0"/>
          <w:kern w:val="0"/>
          <w:sz w:val="32"/>
          <w:szCs w:val="32"/>
          <w:lang w:val="en-US" w:eastAsia="zh-CN" w:bidi="ar-SA"/>
        </w:rPr>
        <w:t>详见标准文本第3部分。</w:t>
      </w:r>
    </w:p>
    <w:p w14:paraId="615ACEF2">
      <w:pPr>
        <w:widowControl/>
        <w:numPr>
          <w:ilvl w:val="0"/>
          <w:numId w:val="0"/>
        </w:numPr>
        <w:spacing w:line="580" w:lineRule="exact"/>
        <w:ind w:firstLine="643" w:firstLineChars="200"/>
        <w:outlineLvl w:val="0"/>
        <w:rPr>
          <w:rFonts w:hint="default"/>
          <w:lang w:val="en-US" w:eastAsia="zh-CN"/>
        </w:rPr>
      </w:pPr>
      <w:r>
        <w:rPr>
          <w:rFonts w:hint="eastAsia" w:ascii="仿宋_GB2312" w:hAnsi="Times New Roman" w:eastAsia="仿宋_GB2312" w:cs="Times New Roman"/>
          <w:b/>
          <w:bCs/>
          <w:kern w:val="0"/>
          <w:sz w:val="32"/>
          <w:szCs w:val="32"/>
          <w:lang w:val="en-US" w:eastAsia="zh-CN"/>
        </w:rPr>
        <w:t>2、岗位设立原则</w:t>
      </w:r>
    </w:p>
    <w:p w14:paraId="62EC33E9">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明确了企业标准化总监</w:t>
      </w:r>
      <w:r>
        <w:rPr>
          <w:rFonts w:hint="eastAsia" w:ascii="仿宋_GB2312" w:hAnsi="Times New Roman" w:eastAsia="仿宋_GB2312" w:cs="Times New Roman"/>
          <w:b w:val="0"/>
          <w:bCs w:val="0"/>
          <w:kern w:val="0"/>
          <w:sz w:val="32"/>
          <w:szCs w:val="32"/>
          <w:lang w:val="en-US" w:eastAsia="zh-CN" w:bidi="ar-SA"/>
        </w:rPr>
        <w:t>设立</w:t>
      </w:r>
      <w:r>
        <w:rPr>
          <w:rFonts w:hint="default" w:ascii="仿宋_GB2312" w:hAnsi="Times New Roman" w:eastAsia="仿宋_GB2312" w:cs="Times New Roman"/>
          <w:b w:val="0"/>
          <w:bCs w:val="0"/>
          <w:kern w:val="0"/>
          <w:sz w:val="32"/>
          <w:szCs w:val="32"/>
          <w:lang w:val="en-US" w:eastAsia="zh-CN" w:bidi="ar-SA"/>
        </w:rPr>
        <w:t>应遵循的原则，</w:t>
      </w:r>
      <w:r>
        <w:rPr>
          <w:rFonts w:hint="eastAsia" w:ascii="仿宋_GB2312" w:hAnsi="Times New Roman" w:eastAsia="仿宋_GB2312" w:cs="Times New Roman"/>
          <w:b w:val="0"/>
          <w:bCs w:val="0"/>
          <w:kern w:val="0"/>
          <w:sz w:val="32"/>
          <w:szCs w:val="32"/>
          <w:lang w:val="en-US" w:eastAsia="zh-CN" w:bidi="ar-SA"/>
        </w:rPr>
        <w:t>包括政府引导、企业自主和提升水平、突出实效</w:t>
      </w:r>
      <w:r>
        <w:rPr>
          <w:rFonts w:hint="default" w:ascii="仿宋_GB2312" w:hAnsi="Times New Roman" w:eastAsia="仿宋_GB2312" w:cs="Times New Roman"/>
          <w:b w:val="0"/>
          <w:bCs w:val="0"/>
          <w:kern w:val="0"/>
          <w:sz w:val="32"/>
          <w:szCs w:val="32"/>
          <w:lang w:val="en-US" w:eastAsia="zh-CN" w:bidi="ar-SA"/>
        </w:rPr>
        <w:t>。</w:t>
      </w:r>
    </w:p>
    <w:p w14:paraId="121BA30C">
      <w:pPr>
        <w:widowControl/>
        <w:numPr>
          <w:ilvl w:val="0"/>
          <w:numId w:val="0"/>
        </w:numPr>
        <w:spacing w:line="580" w:lineRule="exact"/>
        <w:ind w:firstLine="643" w:firstLineChars="200"/>
        <w:outlineLvl w:val="0"/>
        <w:rPr>
          <w:rFonts w:hint="eastAsia" w:ascii="仿宋_GB2312" w:eastAsia="仿宋_GB2312"/>
          <w:sz w:val="32"/>
          <w:szCs w:val="32"/>
          <w:lang w:val="en-US" w:eastAsia="zh-CN"/>
        </w:rPr>
      </w:pPr>
      <w:r>
        <w:rPr>
          <w:rFonts w:hint="eastAsia" w:ascii="仿宋_GB2312" w:hAnsi="Times New Roman" w:eastAsia="仿宋_GB2312" w:cs="Times New Roman"/>
          <w:b/>
          <w:bCs/>
          <w:kern w:val="0"/>
          <w:sz w:val="32"/>
          <w:szCs w:val="32"/>
          <w:lang w:val="en-US" w:eastAsia="zh-CN"/>
        </w:rPr>
        <w:t>3、岗位设立要求</w:t>
      </w:r>
    </w:p>
    <w:p w14:paraId="15A5C2C7">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岗位设立要求包括设立标准化总监的企业要求和担任标准化总监的人员要求。</w:t>
      </w:r>
    </w:p>
    <w:p w14:paraId="74728041">
      <w:pPr>
        <w:widowControl/>
        <w:numPr>
          <w:ilvl w:val="0"/>
          <w:numId w:val="0"/>
        </w:numPr>
        <w:spacing w:line="580" w:lineRule="exact"/>
        <w:ind w:firstLine="643" w:firstLineChars="200"/>
        <w:outlineLvl w:val="0"/>
        <w:rPr>
          <w:rFonts w:hint="eastAsia"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bidi="ar-SA"/>
        </w:rPr>
        <w:t>4、</w:t>
      </w:r>
      <w:r>
        <w:rPr>
          <w:rFonts w:hint="eastAsia" w:ascii="仿宋_GB2312" w:hAnsi="Times New Roman" w:eastAsia="仿宋_GB2312" w:cs="Times New Roman"/>
          <w:b/>
          <w:bCs/>
          <w:kern w:val="0"/>
          <w:sz w:val="32"/>
          <w:szCs w:val="32"/>
          <w:lang w:val="en-US" w:eastAsia="zh-CN"/>
        </w:rPr>
        <w:t>岗位设立流程</w:t>
      </w:r>
    </w:p>
    <w:p w14:paraId="20D6215C">
      <w:pPr>
        <w:pStyle w:val="2"/>
        <w:numPr>
          <w:ilvl w:val="0"/>
          <w:numId w:val="0"/>
        </w:numPr>
        <w:ind w:firstLine="640" w:firstLineChars="200"/>
        <w:jc w:val="both"/>
        <w:rPr>
          <w:rFonts w:hint="default"/>
          <w:lang w:val="en-US" w:eastAsia="zh-CN"/>
        </w:rPr>
      </w:pPr>
      <w:r>
        <w:rPr>
          <w:rFonts w:hint="eastAsia" w:ascii="仿宋_GB2312" w:eastAsia="仿宋_GB2312"/>
          <w:sz w:val="32"/>
          <w:szCs w:val="32"/>
          <w:lang w:val="en-US" w:eastAsia="zh-CN"/>
        </w:rPr>
        <w:t>岗位设立流程包括企业申请、条件审核、人员培训、企业聘任等。</w:t>
      </w:r>
    </w:p>
    <w:p w14:paraId="44FB4A9F">
      <w:pPr>
        <w:widowControl/>
        <w:numPr>
          <w:ilvl w:val="0"/>
          <w:numId w:val="0"/>
        </w:numPr>
        <w:spacing w:line="580" w:lineRule="exact"/>
        <w:ind w:firstLine="643" w:firstLineChars="200"/>
        <w:outlineLvl w:val="0"/>
        <w:rPr>
          <w:rFonts w:hint="default"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bidi="ar-SA"/>
        </w:rPr>
        <w:t>5、</w:t>
      </w:r>
      <w:r>
        <w:rPr>
          <w:rFonts w:hint="eastAsia" w:ascii="仿宋_GB2312" w:hAnsi="Times New Roman" w:eastAsia="仿宋_GB2312" w:cs="Times New Roman"/>
          <w:b/>
          <w:bCs/>
          <w:kern w:val="0"/>
          <w:sz w:val="32"/>
          <w:szCs w:val="32"/>
          <w:lang w:val="en-US" w:eastAsia="zh-CN"/>
        </w:rPr>
        <w:t>岗位工作内容</w:t>
      </w:r>
    </w:p>
    <w:p w14:paraId="3ED24F8A">
      <w:pPr>
        <w:pStyle w:val="2"/>
        <w:ind w:firstLine="640" w:firstLineChars="200"/>
        <w:jc w:val="both"/>
        <w:rPr>
          <w:rFonts w:hint="eastAsia" w:ascii="仿宋_GB2312" w:eastAsia="仿宋_GB2312"/>
          <w:sz w:val="32"/>
          <w:szCs w:val="32"/>
          <w:lang w:val="en-US" w:eastAsia="zh-CN"/>
        </w:rPr>
      </w:pPr>
      <w:r>
        <w:rPr>
          <w:rFonts w:hint="default" w:ascii="仿宋_GB2312" w:eastAsia="仿宋_GB2312"/>
          <w:sz w:val="32"/>
          <w:szCs w:val="32"/>
          <w:lang w:val="en-US" w:eastAsia="zh-CN"/>
        </w:rPr>
        <w:t>岗位工作内容</w:t>
      </w:r>
      <w:r>
        <w:rPr>
          <w:rFonts w:hint="eastAsia" w:ascii="仿宋_GB2312" w:eastAsia="仿宋_GB2312"/>
          <w:sz w:val="32"/>
          <w:szCs w:val="32"/>
          <w:lang w:val="en-US" w:eastAsia="zh-CN"/>
        </w:rPr>
        <w:t>包括：1、制定和实施企业标准化战略规划，2、参与研制和实施国家标准、行业标准、地方标准和团体标准，3、开展企业标准体系构建、评价与改进，4、组织企业标准制定、实施、检查等工作，5、开展标准化项目建设、6、组织参与标准化活动，7、开展标准化培训，8、标准化创新，9、标准化评价。</w:t>
      </w:r>
    </w:p>
    <w:p w14:paraId="52F90CD3">
      <w:pPr>
        <w:widowControl/>
        <w:numPr>
          <w:ilvl w:val="0"/>
          <w:numId w:val="0"/>
        </w:numPr>
        <w:spacing w:line="580" w:lineRule="exact"/>
        <w:ind w:firstLine="643" w:firstLineChars="200"/>
        <w:outlineLvl w:val="0"/>
        <w:rPr>
          <w:rFonts w:hint="default"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bidi="ar-SA"/>
        </w:rPr>
        <w:t>6、</w:t>
      </w:r>
      <w:r>
        <w:rPr>
          <w:rFonts w:hint="eastAsia" w:ascii="仿宋_GB2312" w:hAnsi="Times New Roman" w:eastAsia="仿宋_GB2312" w:cs="Times New Roman"/>
          <w:b/>
          <w:bCs/>
          <w:kern w:val="0"/>
          <w:sz w:val="32"/>
          <w:szCs w:val="32"/>
          <w:lang w:val="en-US" w:eastAsia="zh-CN"/>
        </w:rPr>
        <w:t>岗位保障</w:t>
      </w:r>
    </w:p>
    <w:p w14:paraId="7EA0E0D8">
      <w:pPr>
        <w:pStyle w:val="2"/>
        <w:ind w:firstLine="640" w:firstLineChars="200"/>
        <w:jc w:val="both"/>
        <w:rPr>
          <w:rFonts w:hint="eastAsia" w:ascii="仿宋_GB2312" w:eastAsia="仿宋_GB2312"/>
          <w:sz w:val="32"/>
          <w:szCs w:val="32"/>
          <w:lang w:val="en-US" w:eastAsia="zh-CN"/>
        </w:rPr>
      </w:pPr>
      <w:r>
        <w:rPr>
          <w:rFonts w:hint="default" w:ascii="仿宋_GB2312" w:eastAsia="仿宋_GB2312"/>
          <w:sz w:val="32"/>
          <w:szCs w:val="32"/>
          <w:lang w:val="en-US" w:eastAsia="zh-CN"/>
        </w:rPr>
        <w:t>岗位保障</w:t>
      </w:r>
      <w:r>
        <w:rPr>
          <w:rFonts w:hint="eastAsia" w:ascii="仿宋_GB2312" w:eastAsia="仿宋_GB2312"/>
          <w:sz w:val="32"/>
          <w:szCs w:val="32"/>
          <w:lang w:val="en-US" w:eastAsia="zh-CN"/>
        </w:rPr>
        <w:t>包括职权保障、经费保障和工作保障。</w:t>
      </w:r>
    </w:p>
    <w:p w14:paraId="4B6901A6">
      <w:pPr>
        <w:widowControl/>
        <w:numPr>
          <w:ilvl w:val="0"/>
          <w:numId w:val="3"/>
        </w:numPr>
        <w:spacing w:line="580" w:lineRule="exact"/>
        <w:ind w:firstLine="643" w:firstLineChars="200"/>
        <w:outlineLvl w:val="0"/>
        <w:rPr>
          <w:rFonts w:hint="eastAsia" w:ascii="仿宋_GB2312" w:hAnsi="Times New Roman" w:eastAsia="仿宋_GB2312" w:cs="Times New Roman"/>
          <w:b/>
          <w:bCs/>
          <w:kern w:val="0"/>
          <w:sz w:val="32"/>
          <w:szCs w:val="32"/>
          <w:lang w:val="en-US" w:eastAsia="zh-CN" w:bidi="ar-SA"/>
        </w:rPr>
      </w:pPr>
      <w:r>
        <w:rPr>
          <w:rFonts w:hint="eastAsia" w:ascii="仿宋_GB2312" w:hAnsi="Times New Roman" w:eastAsia="仿宋_GB2312" w:cs="Times New Roman"/>
          <w:b/>
          <w:bCs/>
          <w:kern w:val="0"/>
          <w:sz w:val="32"/>
          <w:szCs w:val="32"/>
          <w:lang w:val="en-US" w:eastAsia="zh-CN" w:bidi="ar-SA"/>
        </w:rPr>
        <w:t>评价</w:t>
      </w:r>
    </w:p>
    <w:p w14:paraId="0497698D">
      <w:pPr>
        <w:pStyle w:val="2"/>
        <w:numPr>
          <w:ilvl w:val="0"/>
          <w:numId w:val="0"/>
        </w:numPr>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企业应根据自身特点和需要，建立企业标准化总监工作评价机制，对工作成效显著的企业标准化总监予以奖励。明确了不得担任企业标准化总监的情形。</w:t>
      </w:r>
    </w:p>
    <w:p w14:paraId="12186A80">
      <w:pPr>
        <w:spacing w:line="580" w:lineRule="exact"/>
        <w:ind w:firstLine="640" w:firstLineChars="200"/>
        <w:rPr>
          <w:rFonts w:hint="default" w:ascii="黑体" w:hAnsi="黑体" w:eastAsia="黑体" w:cs="黑体"/>
          <w:bCs/>
          <w:kern w:val="0"/>
          <w:sz w:val="32"/>
          <w:szCs w:val="32"/>
          <w:lang w:val="en-US" w:eastAsia="zh-CN"/>
        </w:rPr>
      </w:pPr>
      <w:r>
        <w:rPr>
          <w:rFonts w:hint="eastAsia" w:ascii="黑体" w:hAnsi="黑体" w:eastAsia="黑体" w:cs="黑体"/>
          <w:bCs/>
          <w:kern w:val="0"/>
          <w:sz w:val="32"/>
          <w:szCs w:val="32"/>
          <w:lang w:val="en-US" w:eastAsia="zh-CN"/>
        </w:rPr>
        <w:t>六</w:t>
      </w:r>
      <w:r>
        <w:rPr>
          <w:rFonts w:hint="default" w:ascii="黑体" w:hAnsi="黑体" w:eastAsia="黑体" w:cs="黑体"/>
          <w:bCs/>
          <w:kern w:val="0"/>
          <w:sz w:val="32"/>
          <w:szCs w:val="32"/>
          <w:lang w:val="en-US" w:eastAsia="zh-CN"/>
        </w:rPr>
        <w:t>、重大意见分歧的处理依据和结果</w:t>
      </w:r>
    </w:p>
    <w:p w14:paraId="142C2132">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本标准在制定过程中，未出现重大意见分歧。</w:t>
      </w:r>
    </w:p>
    <w:p w14:paraId="0A03A67F">
      <w:pPr>
        <w:spacing w:line="580" w:lineRule="exact"/>
        <w:ind w:firstLine="640" w:firstLineChars="200"/>
        <w:rPr>
          <w:rFonts w:hint="eastAsia" w:ascii="黑体" w:hAnsi="黑体" w:eastAsia="黑体" w:cs="黑体"/>
          <w:bCs/>
          <w:kern w:val="0"/>
          <w:sz w:val="32"/>
          <w:szCs w:val="32"/>
        </w:rPr>
      </w:pPr>
      <w:r>
        <w:rPr>
          <w:rFonts w:hint="eastAsia" w:ascii="黑体" w:hAnsi="黑体" w:eastAsia="黑体" w:cs="黑体"/>
          <w:bCs/>
          <w:kern w:val="0"/>
          <w:sz w:val="32"/>
          <w:szCs w:val="32"/>
          <w:lang w:val="en-US" w:eastAsia="zh-CN"/>
        </w:rPr>
        <w:t>七</w:t>
      </w:r>
      <w:r>
        <w:rPr>
          <w:rFonts w:hint="eastAsia" w:ascii="黑体" w:hAnsi="黑体" w:eastAsia="黑体" w:cs="黑体"/>
          <w:bCs/>
          <w:kern w:val="0"/>
          <w:sz w:val="32"/>
          <w:szCs w:val="32"/>
        </w:rPr>
        <w:t>、与有关的现行法律、法规和强制性标准的关系</w:t>
      </w:r>
    </w:p>
    <w:p w14:paraId="53797A3A">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本标准与有关的现行法律、法规和强制性标准不冲突。</w:t>
      </w:r>
    </w:p>
    <w:p w14:paraId="66A38A9B">
      <w:pPr>
        <w:numPr>
          <w:ilvl w:val="0"/>
          <w:numId w:val="0"/>
        </w:numPr>
        <w:spacing w:line="580" w:lineRule="exact"/>
        <w:ind w:firstLine="640" w:firstLineChars="200"/>
        <w:rPr>
          <w:rFonts w:hint="default" w:ascii="黑体" w:hAnsi="黑体" w:eastAsia="黑体" w:cs="黑体"/>
          <w:bCs/>
          <w:kern w:val="0"/>
          <w:sz w:val="32"/>
          <w:szCs w:val="32"/>
          <w:lang w:val="en-US" w:eastAsia="zh-CN"/>
        </w:rPr>
      </w:pPr>
      <w:r>
        <w:rPr>
          <w:rFonts w:hint="eastAsia" w:ascii="黑体" w:hAnsi="黑体" w:eastAsia="黑体" w:cs="黑体"/>
          <w:bCs/>
          <w:kern w:val="0"/>
          <w:sz w:val="32"/>
          <w:szCs w:val="32"/>
          <w:lang w:val="en-US" w:eastAsia="zh-CN" w:bidi="ar-SA"/>
        </w:rPr>
        <w:t>八、</w:t>
      </w:r>
      <w:r>
        <w:rPr>
          <w:rFonts w:hint="default" w:ascii="黑体" w:hAnsi="黑体" w:eastAsia="黑体" w:cs="黑体"/>
          <w:bCs/>
          <w:kern w:val="0"/>
          <w:sz w:val="32"/>
          <w:szCs w:val="32"/>
          <w:lang w:val="en-US" w:eastAsia="zh-CN"/>
        </w:rPr>
        <w:t>标准实施预期效益</w:t>
      </w:r>
    </w:p>
    <w:p w14:paraId="48F45628">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highlight w:val="red"/>
          <w:lang w:val="en-US" w:eastAsia="zh-CN" w:bidi="ar-SA"/>
        </w:rPr>
      </w:pPr>
      <w:r>
        <w:rPr>
          <w:rFonts w:hint="default" w:ascii="仿宋_GB2312" w:hAnsi="Times New Roman" w:eastAsia="仿宋_GB2312" w:cs="Times New Roman"/>
          <w:b w:val="0"/>
          <w:bCs w:val="0"/>
          <w:kern w:val="0"/>
          <w:sz w:val="32"/>
          <w:szCs w:val="32"/>
          <w:lang w:val="en-US" w:eastAsia="zh-CN" w:bidi="ar-SA"/>
        </w:rPr>
        <w:t>本标准旨在为江西省</w:t>
      </w:r>
      <w:r>
        <w:rPr>
          <w:rFonts w:hint="eastAsia" w:ascii="仿宋_GB2312" w:eastAsia="仿宋_GB2312" w:cs="Times New Roman"/>
          <w:b w:val="0"/>
          <w:bCs w:val="0"/>
          <w:kern w:val="0"/>
          <w:sz w:val="32"/>
          <w:szCs w:val="32"/>
          <w:lang w:val="en-US" w:eastAsia="zh-CN" w:bidi="ar-SA"/>
        </w:rPr>
        <w:t>的企业设立标准化总监工作</w:t>
      </w:r>
      <w:bookmarkStart w:id="0" w:name="_GoBack"/>
      <w:bookmarkEnd w:id="0"/>
      <w:r>
        <w:rPr>
          <w:rFonts w:hint="eastAsia" w:ascii="仿宋_GB2312" w:eastAsia="仿宋_GB2312" w:cs="Times New Roman"/>
          <w:b w:val="0"/>
          <w:bCs w:val="0"/>
          <w:kern w:val="0"/>
          <w:sz w:val="32"/>
          <w:szCs w:val="32"/>
          <w:lang w:val="en-US" w:eastAsia="zh-CN" w:bidi="ar-SA"/>
        </w:rPr>
        <w:t>提供参考性规范，坚持</w:t>
      </w:r>
      <w:r>
        <w:rPr>
          <w:rFonts w:hint="default" w:ascii="仿宋_GB2312" w:eastAsia="仿宋_GB2312" w:cs="Times New Roman"/>
          <w:b w:val="0"/>
          <w:bCs w:val="0"/>
          <w:kern w:val="0"/>
          <w:sz w:val="32"/>
          <w:szCs w:val="32"/>
          <w:lang w:val="en-US" w:eastAsia="zh-CN" w:bidi="ar-SA"/>
        </w:rPr>
        <w:t>政府引导、企业自主和提升水平、突出实效</w:t>
      </w:r>
      <w:r>
        <w:rPr>
          <w:rFonts w:hint="eastAsia" w:ascii="仿宋_GB2312" w:eastAsia="仿宋_GB2312" w:cs="Times New Roman"/>
          <w:b w:val="0"/>
          <w:bCs w:val="0"/>
          <w:kern w:val="0"/>
          <w:sz w:val="32"/>
          <w:szCs w:val="32"/>
          <w:lang w:val="en-US" w:eastAsia="zh-CN" w:bidi="ar-SA"/>
        </w:rPr>
        <w:t>的原则。着力引导企业标准化总监制度在本市的建立健全，</w:t>
      </w:r>
      <w:r>
        <w:rPr>
          <w:rFonts w:hint="default" w:ascii="仿宋_GB2312" w:eastAsia="仿宋_GB2312" w:cs="Times New Roman"/>
          <w:b w:val="0"/>
          <w:bCs w:val="0"/>
          <w:kern w:val="0"/>
          <w:sz w:val="32"/>
          <w:szCs w:val="32"/>
          <w:lang w:val="en-US" w:eastAsia="zh-CN" w:bidi="ar-SA"/>
        </w:rPr>
        <w:t>推进实施企业标准化总监制度</w:t>
      </w:r>
      <w:r>
        <w:rPr>
          <w:rFonts w:hint="eastAsia" w:ascii="仿宋_GB2312" w:eastAsia="仿宋_GB2312" w:cs="Times New Roman"/>
          <w:b w:val="0"/>
          <w:bCs w:val="0"/>
          <w:kern w:val="0"/>
          <w:sz w:val="32"/>
          <w:szCs w:val="32"/>
          <w:lang w:val="en-US" w:eastAsia="zh-CN" w:bidi="ar-SA"/>
        </w:rPr>
        <w:t>，</w:t>
      </w:r>
      <w:r>
        <w:rPr>
          <w:rFonts w:hint="default" w:ascii="仿宋_GB2312" w:eastAsia="仿宋_GB2312" w:cs="Times New Roman"/>
          <w:b w:val="0"/>
          <w:bCs w:val="0"/>
          <w:kern w:val="0"/>
          <w:sz w:val="32"/>
          <w:szCs w:val="32"/>
          <w:lang w:val="en-US" w:eastAsia="zh-CN" w:bidi="ar-SA"/>
        </w:rPr>
        <w:t>全面推动企业标准化总监队伍的培养，提高企业标准化能力，提升企业转型升级，创新发展</w:t>
      </w:r>
      <w:r>
        <w:rPr>
          <w:rFonts w:hint="eastAsia" w:ascii="仿宋_GB2312" w:eastAsia="仿宋_GB2312" w:cs="Times New Roman"/>
          <w:b w:val="0"/>
          <w:bCs w:val="0"/>
          <w:kern w:val="0"/>
          <w:sz w:val="32"/>
          <w:szCs w:val="32"/>
          <w:lang w:val="en-US" w:eastAsia="zh-CN" w:bidi="ar-SA"/>
        </w:rPr>
        <w:t>。</w:t>
      </w:r>
    </w:p>
    <w:p w14:paraId="367685AE">
      <w:pPr>
        <w:numPr>
          <w:ilvl w:val="0"/>
          <w:numId w:val="0"/>
        </w:numPr>
        <w:spacing w:line="580" w:lineRule="exact"/>
        <w:ind w:firstLine="640" w:firstLineChars="200"/>
        <w:rPr>
          <w:rFonts w:hint="default" w:ascii="黑体" w:hAnsi="黑体" w:eastAsia="黑体" w:cs="黑体"/>
          <w:bCs/>
          <w:kern w:val="0"/>
          <w:sz w:val="32"/>
          <w:szCs w:val="32"/>
          <w:lang w:val="en-US" w:eastAsia="zh-CN" w:bidi="ar-SA"/>
        </w:rPr>
      </w:pPr>
      <w:r>
        <w:rPr>
          <w:rFonts w:hint="eastAsia" w:ascii="黑体" w:hAnsi="黑体" w:eastAsia="黑体" w:cs="黑体"/>
          <w:bCs/>
          <w:kern w:val="0"/>
          <w:sz w:val="32"/>
          <w:szCs w:val="32"/>
          <w:lang w:val="en-US" w:eastAsia="zh-CN" w:bidi="ar-SA"/>
        </w:rPr>
        <w:t>九、</w:t>
      </w:r>
      <w:r>
        <w:rPr>
          <w:rFonts w:hint="default" w:ascii="黑体" w:hAnsi="黑体" w:eastAsia="黑体" w:cs="黑体"/>
          <w:bCs/>
          <w:kern w:val="0"/>
          <w:sz w:val="32"/>
          <w:szCs w:val="32"/>
          <w:lang w:val="en-US" w:eastAsia="zh-CN" w:bidi="ar-SA"/>
        </w:rPr>
        <w:t>贯彻标准的要求和措施建议</w:t>
      </w:r>
    </w:p>
    <w:p w14:paraId="151844D3">
      <w:pPr>
        <w:numPr>
          <w:ilvl w:val="0"/>
          <w:numId w:val="0"/>
        </w:numPr>
        <w:spacing w:line="580" w:lineRule="exact"/>
        <w:ind w:firstLine="640" w:firstLineChars="20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1.建议将本标准下发至各地</w:t>
      </w:r>
      <w:r>
        <w:rPr>
          <w:rFonts w:hint="eastAsia" w:ascii="仿宋_GB2312" w:hAnsi="Times New Roman" w:eastAsia="仿宋_GB2312" w:cs="Times New Roman"/>
          <w:b w:val="0"/>
          <w:bCs w:val="0"/>
          <w:kern w:val="0"/>
          <w:sz w:val="32"/>
          <w:szCs w:val="32"/>
          <w:lang w:val="en-US" w:eastAsia="zh-CN" w:bidi="ar-SA"/>
        </w:rPr>
        <w:t>企业</w:t>
      </w:r>
      <w:r>
        <w:rPr>
          <w:rFonts w:hint="default" w:ascii="仿宋_GB2312" w:hAnsi="Times New Roman" w:eastAsia="仿宋_GB2312" w:cs="Times New Roman"/>
          <w:b w:val="0"/>
          <w:bCs w:val="0"/>
          <w:kern w:val="0"/>
          <w:sz w:val="32"/>
          <w:szCs w:val="32"/>
          <w:lang w:val="en-US" w:eastAsia="zh-CN" w:bidi="ar-SA"/>
        </w:rPr>
        <w:t>。</w:t>
      </w:r>
    </w:p>
    <w:p w14:paraId="09E9B6A6">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2.建议召开宣讲会，详细讲解本标准的意义及相关要求。</w:t>
      </w:r>
    </w:p>
    <w:p w14:paraId="072A17CE">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3.建议各地认真对照本标准，梳理盘点本</w:t>
      </w:r>
      <w:r>
        <w:rPr>
          <w:rFonts w:hint="eastAsia" w:ascii="仿宋_GB2312" w:hAnsi="Times New Roman" w:eastAsia="仿宋_GB2312" w:cs="Times New Roman"/>
          <w:b w:val="0"/>
          <w:bCs w:val="0"/>
          <w:kern w:val="0"/>
          <w:sz w:val="32"/>
          <w:szCs w:val="32"/>
          <w:lang w:val="en-US" w:eastAsia="zh-CN" w:bidi="ar-SA"/>
        </w:rPr>
        <w:t>企业标准化总监设立工作的</w:t>
      </w:r>
      <w:r>
        <w:rPr>
          <w:rFonts w:hint="default" w:ascii="仿宋_GB2312" w:hAnsi="Times New Roman" w:eastAsia="仿宋_GB2312" w:cs="Times New Roman"/>
          <w:b w:val="0"/>
          <w:bCs w:val="0"/>
          <w:kern w:val="0"/>
          <w:sz w:val="32"/>
          <w:szCs w:val="32"/>
          <w:lang w:val="en-US" w:eastAsia="zh-CN" w:bidi="ar-SA"/>
        </w:rPr>
        <w:t>优势与短板，针对短板补齐不足，不断完善</w:t>
      </w:r>
      <w:r>
        <w:rPr>
          <w:rFonts w:hint="eastAsia" w:ascii="仿宋_GB2312" w:hAnsi="Times New Roman" w:eastAsia="仿宋_GB2312" w:cs="Times New Roman"/>
          <w:b w:val="0"/>
          <w:bCs w:val="0"/>
          <w:kern w:val="0"/>
          <w:sz w:val="32"/>
          <w:szCs w:val="32"/>
          <w:lang w:val="en-US" w:eastAsia="zh-CN" w:bidi="ar-SA"/>
        </w:rPr>
        <w:t>企业标准化总监设立工作的</w:t>
      </w:r>
      <w:r>
        <w:rPr>
          <w:rFonts w:hint="default" w:ascii="仿宋_GB2312" w:hAnsi="Times New Roman" w:eastAsia="仿宋_GB2312" w:cs="Times New Roman"/>
          <w:b w:val="0"/>
          <w:bCs w:val="0"/>
          <w:kern w:val="0"/>
          <w:sz w:val="32"/>
          <w:szCs w:val="32"/>
          <w:lang w:val="en-US" w:eastAsia="zh-CN" w:bidi="ar-SA"/>
        </w:rPr>
        <w:t>功能和实效。</w:t>
      </w:r>
    </w:p>
    <w:p w14:paraId="67F448AC">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p>
    <w:p w14:paraId="6C453DBA">
      <w:pPr>
        <w:widowControl/>
        <w:numPr>
          <w:ilvl w:val="0"/>
          <w:numId w:val="0"/>
        </w:numPr>
        <w:spacing w:line="580" w:lineRule="exact"/>
        <w:ind w:firstLine="640" w:firstLineChars="200"/>
        <w:jc w:val="right"/>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《企业标准化总监设立指南》标准起草小组</w:t>
      </w:r>
    </w:p>
    <w:p w14:paraId="02659874">
      <w:pPr>
        <w:widowControl/>
        <w:numPr>
          <w:ilvl w:val="0"/>
          <w:numId w:val="0"/>
        </w:numPr>
        <w:spacing w:line="580" w:lineRule="exact"/>
        <w:ind w:firstLine="640" w:firstLineChars="200"/>
        <w:outlineLvl w:val="0"/>
        <w:rPr>
          <w:rFonts w:hint="default" w:ascii="仿宋_GB2312" w:eastAsia="仿宋_GB2312"/>
          <w:sz w:val="32"/>
          <w:szCs w:val="32"/>
          <w:lang w:val="en-US" w:eastAsia="zh-CN"/>
        </w:rPr>
      </w:pPr>
      <w:r>
        <w:rPr>
          <w:rFonts w:hint="default" w:ascii="仿宋_GB2312" w:hAnsi="Times New Roman" w:eastAsia="仿宋_GB2312" w:cs="Times New Roman"/>
          <w:b w:val="0"/>
          <w:bCs w:val="0"/>
          <w:kern w:val="0"/>
          <w:sz w:val="32"/>
          <w:szCs w:val="32"/>
          <w:lang w:val="en-US" w:eastAsia="zh-CN" w:bidi="ar-SA"/>
        </w:rPr>
        <w:t xml:space="preserve">                                202</w:t>
      </w:r>
      <w:r>
        <w:rPr>
          <w:rFonts w:hint="eastAsia" w:ascii="仿宋_GB2312" w:hAnsi="Times New Roman" w:eastAsia="仿宋_GB2312" w:cs="Times New Roman"/>
          <w:b w:val="0"/>
          <w:bCs w:val="0"/>
          <w:kern w:val="0"/>
          <w:sz w:val="32"/>
          <w:szCs w:val="32"/>
          <w:lang w:val="en-US" w:eastAsia="zh-CN" w:bidi="ar-SA"/>
        </w:rPr>
        <w:t>4</w:t>
      </w:r>
      <w:r>
        <w:rPr>
          <w:rFonts w:hint="default" w:ascii="仿宋_GB2312" w:hAnsi="Times New Roman" w:eastAsia="仿宋_GB2312" w:cs="Times New Roman"/>
          <w:b w:val="0"/>
          <w:bCs w:val="0"/>
          <w:kern w:val="0"/>
          <w:sz w:val="32"/>
          <w:szCs w:val="32"/>
          <w:lang w:val="en-US" w:eastAsia="zh-CN" w:bidi="ar-SA"/>
        </w:rPr>
        <w:t>年</w:t>
      </w:r>
      <w:r>
        <w:rPr>
          <w:rFonts w:hint="eastAsia" w:ascii="仿宋_GB2312" w:hAnsi="Times New Roman" w:eastAsia="仿宋_GB2312" w:cs="Times New Roman"/>
          <w:b w:val="0"/>
          <w:bCs w:val="0"/>
          <w:kern w:val="0"/>
          <w:sz w:val="32"/>
          <w:szCs w:val="32"/>
          <w:lang w:val="en-US" w:eastAsia="zh-CN" w:bidi="ar-SA"/>
        </w:rPr>
        <w:t>10</w:t>
      </w:r>
      <w:r>
        <w:rPr>
          <w:rFonts w:hint="default" w:ascii="仿宋_GB2312" w:hAnsi="Times New Roman" w:eastAsia="仿宋_GB2312" w:cs="Times New Roman"/>
          <w:b w:val="0"/>
          <w:bCs w:val="0"/>
          <w:kern w:val="0"/>
          <w:sz w:val="32"/>
          <w:szCs w:val="32"/>
          <w:lang w:val="en-US" w:eastAsia="zh-CN" w:bidi="ar-SA"/>
        </w:rPr>
        <w:t>月</w:t>
      </w:r>
      <w:r>
        <w:rPr>
          <w:rFonts w:hint="eastAsia" w:ascii="仿宋_GB2312" w:hAnsi="Times New Roman" w:eastAsia="仿宋_GB2312" w:cs="Times New Roman"/>
          <w:b w:val="0"/>
          <w:bCs w:val="0"/>
          <w:kern w:val="0"/>
          <w:sz w:val="32"/>
          <w:szCs w:val="32"/>
          <w:lang w:val="en-US" w:eastAsia="zh-CN" w:bidi="ar-SA"/>
        </w:rPr>
        <w:t>11</w:t>
      </w:r>
      <w:r>
        <w:rPr>
          <w:rFonts w:hint="default" w:ascii="仿宋_GB2312" w:hAnsi="Times New Roman" w:eastAsia="仿宋_GB2312" w:cs="Times New Roman"/>
          <w:b w:val="0"/>
          <w:bCs w:val="0"/>
          <w:kern w:val="0"/>
          <w:sz w:val="32"/>
          <w:szCs w:val="32"/>
          <w:lang w:val="en-US" w:eastAsia="zh-CN" w:bidi="ar-S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6069CF-75A9-4450-85EE-45D01010DB6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D009AA4E-ABA4-4FA8-AE63-B715A2E6DF7D}"/>
  </w:font>
  <w:font w:name="方正小标宋简体">
    <w:panose1 w:val="02000000000000000000"/>
    <w:charset w:val="86"/>
    <w:family w:val="script"/>
    <w:pitch w:val="default"/>
    <w:sig w:usb0="00000001" w:usb1="08000000" w:usb2="00000000" w:usb3="00000000" w:csb0="00040000" w:csb1="00000000"/>
    <w:embedRegular r:id="rId3" w:fontKey="{878B2662-B1FD-4A52-B333-C1B33CB35113}"/>
  </w:font>
  <w:font w:name="仿宋_GB2312">
    <w:altName w:val="仿宋"/>
    <w:panose1 w:val="02010609030101010101"/>
    <w:charset w:val="86"/>
    <w:family w:val="modern"/>
    <w:pitch w:val="default"/>
    <w:sig w:usb0="00000000" w:usb1="00000000" w:usb2="00000000" w:usb3="00000000" w:csb0="00040000" w:csb1="00000000"/>
    <w:embedRegular r:id="rId4" w:fontKey="{7418131C-98CF-481F-BF95-737F27C3E829}"/>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DAFF70"/>
    <w:multiLevelType w:val="multilevel"/>
    <w:tmpl w:val="27DAFF70"/>
    <w:lvl w:ilvl="0" w:tentative="0">
      <w:start w:val="1"/>
      <w:numFmt w:val="upperLetter"/>
      <w:lvlText w:val="%1"/>
      <w:lvlJc w:val="left"/>
      <w:pPr>
        <w:tabs>
          <w:tab w:val="left" w:pos="0"/>
        </w:tabs>
        <w:ind w:left="0" w:firstLine="0"/>
      </w:pPr>
      <w:rPr>
        <w:rFonts w:hint="default"/>
      </w:rPr>
    </w:lvl>
    <w:lvl w:ilvl="1" w:tentative="0">
      <w:start w:val="1"/>
      <w:numFmt w:val="decimal"/>
      <w:suff w:val="nothing"/>
      <w:lvlText w:val="图%1.%2　"/>
      <w:lvlJc w:val="left"/>
      <w:pPr>
        <w:ind w:left="0" w:firstLine="0"/>
      </w:pPr>
      <w:rPr>
        <w:rFonts w:hint="default"/>
      </w:rPr>
    </w:lvl>
    <w:lvl w:ilvl="2" w:tentative="0">
      <w:start w:val="1"/>
      <w:numFmt w:val="decimal"/>
      <w:lvlText w:val="%1.%2.%3."/>
      <w:lvlJc w:val="left"/>
      <w:pPr>
        <w:ind w:left="720" w:hanging="720"/>
      </w:pPr>
      <w:rPr>
        <w:rFonts w:hint="default"/>
      </w:rPr>
    </w:lvl>
    <w:lvl w:ilvl="3" w:tentative="0">
      <w:start w:val="1"/>
      <w:numFmt w:val="decimal"/>
      <w:pStyle w:val="3"/>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
    <w:nsid w:val="37958E7F"/>
    <w:multiLevelType w:val="singleLevel"/>
    <w:tmpl w:val="37958E7F"/>
    <w:lvl w:ilvl="0" w:tentative="0">
      <w:start w:val="2"/>
      <w:numFmt w:val="chineseCounting"/>
      <w:suff w:val="nothing"/>
      <w:lvlText w:val="（%1）"/>
      <w:lvlJc w:val="left"/>
      <w:rPr>
        <w:rFonts w:hint="eastAsia"/>
      </w:rPr>
    </w:lvl>
  </w:abstractNum>
  <w:abstractNum w:abstractNumId="2">
    <w:nsid w:val="74BDBA0F"/>
    <w:multiLevelType w:val="singleLevel"/>
    <w:tmpl w:val="74BDBA0F"/>
    <w:lvl w:ilvl="0" w:tentative="0">
      <w:start w:val="7"/>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MjFhNjIyYzE0ZWNjMWI5NjJlODEyYTM4NmRiY2EifQ=="/>
  </w:docVars>
  <w:rsids>
    <w:rsidRoot w:val="3E2C4453"/>
    <w:rsid w:val="096E162E"/>
    <w:rsid w:val="2657371E"/>
    <w:rsid w:val="33FF6ACA"/>
    <w:rsid w:val="3DFC6C2D"/>
    <w:rsid w:val="3E2C4453"/>
    <w:rsid w:val="43B21B3C"/>
    <w:rsid w:val="4B0233A9"/>
    <w:rsid w:val="59F757D6"/>
    <w:rsid w:val="623A1909"/>
    <w:rsid w:val="65075D34"/>
    <w:rsid w:val="6C416227"/>
    <w:rsid w:val="76555485"/>
    <w:rsid w:val="7D316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next w:val="1"/>
    <w:qFormat/>
    <w:uiPriority w:val="0"/>
    <w:pPr>
      <w:keepNext/>
      <w:keepLines/>
      <w:widowControl w:val="0"/>
      <w:numPr>
        <w:ilvl w:val="3"/>
        <w:numId w:val="1"/>
      </w:numPr>
      <w:spacing w:before="280" w:beforeLines="0" w:beforeAutospacing="0" w:after="290" w:afterLines="0" w:afterAutospacing="0" w:line="372" w:lineRule="auto"/>
      <w:ind w:left="864" w:hanging="864"/>
      <w:jc w:val="both"/>
      <w:outlineLvl w:val="3"/>
    </w:pPr>
    <w:rPr>
      <w:rFonts w:hint="eastAsia" w:ascii="Arial" w:hAnsi="Arial" w:eastAsia="黑体" w:cs="宋体"/>
      <w:b/>
      <w:kern w:val="2"/>
      <w:sz w:val="28"/>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qFormat/>
    <w:uiPriority w:val="0"/>
    <w:pPr>
      <w:widowControl w:val="0"/>
      <w:adjustRightInd w:val="0"/>
      <w:spacing w:line="360" w:lineRule="atLeast"/>
      <w:jc w:val="center"/>
      <w:textAlignment w:val="baseline"/>
    </w:pPr>
    <w:rPr>
      <w:rFonts w:hint="eastAsia" w:ascii="宋体" w:hAnsi="Times New Roman" w:eastAsia="宋体" w:cs="宋体"/>
      <w:kern w:val="0"/>
      <w:sz w:val="24"/>
      <w:szCs w:val="20"/>
      <w:lang w:val="en-US" w:eastAsia="zh-CN" w:bidi="ar-SA"/>
    </w:rPr>
  </w:style>
  <w:style w:type="paragraph" w:customStyle="1" w:styleId="6">
    <w:name w:val="标准文件_段"/>
    <w:qFormat/>
    <w:uiPriority w:val="0"/>
    <w:pPr>
      <w:ind w:firstLine="420" w:firstLineChars="200"/>
      <w:jc w:val="both"/>
    </w:pPr>
    <w:rPr>
      <w:rFonts w:hint="eastAsia" w:ascii="宋体" w:hAnsi="Times New Roman" w:eastAsia="宋体" w:cs="宋体"/>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2936</Words>
  <Characters>3124</Characters>
  <Lines>0</Lines>
  <Paragraphs>0</Paragraphs>
  <TotalTime>91</TotalTime>
  <ScaleCrop>false</ScaleCrop>
  <LinksUpToDate>false</LinksUpToDate>
  <CharactersWithSpaces>3197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2024-10-11T03:00:00Z</dcterms:created>
  <dc:creator>好名字</dc:creator>
  <cp:lastModifiedBy>陈星瞳</cp:lastModifiedBy>
  <dcterms:modified xsi:type="dcterms:W3CDTF">2024-10-14T05:23:10Z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FBC8A4B4BA794600AD7DF7E4B68DB17B_11</vt:lpwstr>
  </property>
</Properties>
</file>